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631970" w:rsidRDefault="00631970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631970">
        <w:rPr>
          <w:sz w:val="28"/>
          <w:szCs w:val="28"/>
          <w:lang w:val="uk-UA"/>
        </w:rPr>
        <w:t>21.02.2025 №</w:t>
      </w:r>
      <w:r w:rsidR="008F5D23">
        <w:rPr>
          <w:sz w:val="28"/>
          <w:szCs w:val="28"/>
          <w:lang w:val="uk-UA"/>
        </w:rPr>
        <w:t xml:space="preserve"> 2734</w:t>
      </w:r>
      <w:r w:rsidR="00631970">
        <w:rPr>
          <w:sz w:val="28"/>
          <w:szCs w:val="28"/>
          <w:lang w:val="uk-UA"/>
        </w:rPr>
        <w:tab/>
      </w:r>
      <w:r w:rsidR="00631970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091944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C55137">
        <w:rPr>
          <w:sz w:val="28"/>
          <w:szCs w:val="28"/>
          <w:lang w:val="uk-UA"/>
        </w:rPr>
        <w:t>5</w:t>
      </w:r>
      <w:r w:rsidR="00903E14">
        <w:rPr>
          <w:sz w:val="28"/>
          <w:szCs w:val="28"/>
          <w:lang w:val="uk-UA"/>
        </w:rPr>
        <w:t>4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F5CB8">
        <w:rPr>
          <w:szCs w:val="28"/>
          <w:lang w:val="uk-UA"/>
        </w:rPr>
        <w:t xml:space="preserve">  </w:t>
      </w:r>
      <w:r w:rsidR="00631970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F9755D" w:rsidRDefault="00F9755D" w:rsidP="00F9755D">
      <w:pPr>
        <w:rPr>
          <w:szCs w:val="28"/>
          <w:lang w:val="uk-UA"/>
        </w:rPr>
      </w:pPr>
    </w:p>
    <w:p w:rsidR="00F9755D" w:rsidRDefault="00F9755D" w:rsidP="00F9755D">
      <w:pPr>
        <w:rPr>
          <w:szCs w:val="28"/>
          <w:lang w:val="uk-UA"/>
        </w:rPr>
      </w:pPr>
    </w:p>
    <w:p w:rsidR="00F9755D" w:rsidRPr="00631970" w:rsidRDefault="00F9755D" w:rsidP="00F9755D">
      <w:pPr>
        <w:pStyle w:val="a4"/>
        <w:rPr>
          <w:b/>
          <w:sz w:val="28"/>
          <w:szCs w:val="28"/>
          <w:lang w:val="uk-UA"/>
        </w:rPr>
      </w:pPr>
      <w:r w:rsidRPr="00631970">
        <w:rPr>
          <w:b/>
          <w:color w:val="000000"/>
          <w:sz w:val="28"/>
          <w:szCs w:val="28"/>
          <w:lang w:val="uk-UA"/>
        </w:rPr>
        <w:t>Про хід виконання «</w:t>
      </w:r>
      <w:r w:rsidRPr="00631970">
        <w:rPr>
          <w:b/>
          <w:sz w:val="28"/>
          <w:szCs w:val="28"/>
          <w:lang w:val="uk-UA"/>
        </w:rPr>
        <w:t xml:space="preserve">Програми поліпшення </w:t>
      </w:r>
    </w:p>
    <w:p w:rsidR="00F9755D" w:rsidRPr="00631970" w:rsidRDefault="00F9755D" w:rsidP="00F9755D">
      <w:pPr>
        <w:pStyle w:val="a4"/>
        <w:rPr>
          <w:b/>
          <w:sz w:val="28"/>
          <w:szCs w:val="28"/>
          <w:lang w:val="uk-UA"/>
        </w:rPr>
      </w:pPr>
      <w:r w:rsidRPr="00631970">
        <w:rPr>
          <w:b/>
          <w:sz w:val="28"/>
          <w:szCs w:val="28"/>
          <w:lang w:val="uk-UA"/>
        </w:rPr>
        <w:t>техногенної та пожежної безпеки у</w:t>
      </w:r>
    </w:p>
    <w:p w:rsidR="00F9755D" w:rsidRPr="008F5D23" w:rsidRDefault="00F9755D" w:rsidP="00F9755D">
      <w:pPr>
        <w:pStyle w:val="a4"/>
        <w:rPr>
          <w:b/>
          <w:sz w:val="28"/>
          <w:szCs w:val="28"/>
          <w:lang w:val="uk-UA"/>
        </w:rPr>
      </w:pPr>
      <w:r w:rsidRPr="00631970">
        <w:rPr>
          <w:b/>
          <w:sz w:val="28"/>
          <w:szCs w:val="28"/>
          <w:lang w:val="uk-UA"/>
        </w:rPr>
        <w:t>Вінницькій міській територіал</w:t>
      </w:r>
      <w:r w:rsidRPr="008F5D23">
        <w:rPr>
          <w:b/>
          <w:sz w:val="28"/>
          <w:szCs w:val="28"/>
          <w:lang w:val="uk-UA"/>
        </w:rPr>
        <w:t>ьній громаді,</w:t>
      </w:r>
    </w:p>
    <w:p w:rsidR="00F9755D" w:rsidRPr="00F9755D" w:rsidRDefault="00F9755D" w:rsidP="00F9755D">
      <w:pPr>
        <w:pStyle w:val="a4"/>
        <w:rPr>
          <w:b/>
          <w:sz w:val="28"/>
          <w:szCs w:val="28"/>
          <w:lang w:val="ru-RU"/>
        </w:rPr>
      </w:pPr>
      <w:r w:rsidRPr="008F5D23">
        <w:rPr>
          <w:b/>
          <w:sz w:val="28"/>
          <w:szCs w:val="28"/>
          <w:lang w:val="uk-UA"/>
        </w:rPr>
        <w:t>матеріа</w:t>
      </w:r>
      <w:r w:rsidRPr="00F9755D">
        <w:rPr>
          <w:b/>
          <w:sz w:val="28"/>
          <w:szCs w:val="28"/>
          <w:lang w:val="ru-RU"/>
        </w:rPr>
        <w:t>льно-технічного забезпечення</w:t>
      </w:r>
    </w:p>
    <w:p w:rsidR="00F9755D" w:rsidRPr="00F9755D" w:rsidRDefault="00F9755D" w:rsidP="00F9755D">
      <w:pPr>
        <w:pStyle w:val="a4"/>
        <w:rPr>
          <w:b/>
          <w:sz w:val="28"/>
          <w:szCs w:val="28"/>
          <w:lang w:val="ru-RU"/>
        </w:rPr>
      </w:pPr>
      <w:r w:rsidRPr="00F9755D">
        <w:rPr>
          <w:b/>
          <w:sz w:val="28"/>
          <w:szCs w:val="28"/>
          <w:lang w:val="ru-RU"/>
        </w:rPr>
        <w:t>підрозділів Головного управління ДСНС</w:t>
      </w:r>
    </w:p>
    <w:p w:rsidR="00F9755D" w:rsidRPr="00F9755D" w:rsidRDefault="00F9755D" w:rsidP="00F9755D">
      <w:pPr>
        <w:pStyle w:val="a4"/>
        <w:rPr>
          <w:b/>
          <w:sz w:val="28"/>
          <w:szCs w:val="28"/>
          <w:lang w:val="ru-RU"/>
        </w:rPr>
      </w:pPr>
      <w:r w:rsidRPr="00F9755D">
        <w:rPr>
          <w:b/>
          <w:sz w:val="28"/>
          <w:szCs w:val="28"/>
          <w:lang w:val="ru-RU"/>
        </w:rPr>
        <w:t xml:space="preserve">України у Вінницькій області </w:t>
      </w:r>
    </w:p>
    <w:p w:rsidR="00F9755D" w:rsidRPr="00F9755D" w:rsidRDefault="00F9755D" w:rsidP="00F9755D">
      <w:pPr>
        <w:pStyle w:val="a4"/>
        <w:rPr>
          <w:b/>
          <w:sz w:val="28"/>
          <w:szCs w:val="28"/>
          <w:lang w:val="ru-RU"/>
        </w:rPr>
      </w:pPr>
      <w:r w:rsidRPr="00F9755D">
        <w:rPr>
          <w:b/>
          <w:sz w:val="28"/>
          <w:szCs w:val="28"/>
          <w:lang w:val="ru-RU"/>
        </w:rPr>
        <w:t>на 2022-2026 роки» за 2024 рік</w:t>
      </w:r>
    </w:p>
    <w:p w:rsidR="00F9755D" w:rsidRDefault="00F9755D" w:rsidP="00F9755D">
      <w:pPr>
        <w:rPr>
          <w:color w:val="000000"/>
          <w:sz w:val="28"/>
          <w:szCs w:val="28"/>
        </w:rPr>
      </w:pPr>
    </w:p>
    <w:p w:rsidR="00F9755D" w:rsidRDefault="00F9755D" w:rsidP="00F9755D">
      <w:pPr>
        <w:rPr>
          <w:color w:val="000000"/>
          <w:sz w:val="28"/>
          <w:szCs w:val="28"/>
        </w:rPr>
      </w:pPr>
    </w:p>
    <w:p w:rsidR="00F9755D" w:rsidRPr="00F9755D" w:rsidRDefault="00F9755D" w:rsidP="00F9755D">
      <w:pPr>
        <w:pStyle w:val="a4"/>
        <w:ind w:firstLine="567"/>
        <w:jc w:val="both"/>
        <w:rPr>
          <w:color w:val="FF0000"/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 З метою </w:t>
      </w:r>
      <w:r w:rsidRPr="00F9755D">
        <w:rPr>
          <w:rStyle w:val="2b"/>
          <w:lang w:val="ru-RU"/>
        </w:rPr>
        <w:t xml:space="preserve">забезпечення пожежної та техногенної безпеки на об’єктах та території Вінницької міської територіальної громади,  </w:t>
      </w:r>
      <w:r w:rsidRPr="00F9755D">
        <w:rPr>
          <w:rStyle w:val="2b"/>
          <w:color w:val="000000"/>
          <w:lang w:val="ru-RU"/>
        </w:rPr>
        <w:t>досягнення належного рівня матеріально-технічного забезпечення підрозділів протипожежної спеціалізованої служби цивільного захисту, рішенням міської ради від 25.02.2022 №860 (зі змінами) затверджена «</w:t>
      </w:r>
      <w:r w:rsidRPr="00F9755D">
        <w:rPr>
          <w:sz w:val="28"/>
          <w:szCs w:val="28"/>
          <w:lang w:val="ru-RU"/>
        </w:rPr>
        <w:t>Програма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</w:t>
      </w:r>
      <w:r w:rsidRPr="00F9755D">
        <w:rPr>
          <w:rStyle w:val="2b"/>
          <w:lang w:val="ru-RU"/>
        </w:rPr>
        <w:t xml:space="preserve">» </w:t>
      </w:r>
      <w:r w:rsidRPr="00F9755D">
        <w:rPr>
          <w:sz w:val="28"/>
          <w:szCs w:val="28"/>
          <w:lang w:val="ru-RU"/>
        </w:rPr>
        <w:t>(далі - Програма).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Реалізація Програми направлена на забезпечення високого рівня безпеки населення, функціонування установ і організацій, а також суб'єктів господарювання у надзвичайних ситуаціях техногенного та пожежного характеру, </w:t>
      </w:r>
      <w:r w:rsidRPr="00F9755D">
        <w:rPr>
          <w:rStyle w:val="2b"/>
          <w:lang w:val="ru-RU"/>
        </w:rPr>
        <w:t>підвищення рівня протипожежного захисту, пов'язаного із дотриманням</w:t>
      </w:r>
      <w:r w:rsidRPr="00F9755D">
        <w:rPr>
          <w:sz w:val="28"/>
          <w:szCs w:val="28"/>
          <w:lang w:val="ru-RU"/>
        </w:rPr>
        <w:t xml:space="preserve"> діючих норм та правил пожежної безпеки, забезпечення </w:t>
      </w:r>
      <w:r w:rsidRPr="00F9755D">
        <w:rPr>
          <w:rStyle w:val="2b"/>
          <w:lang w:val="ru-RU"/>
        </w:rPr>
        <w:t xml:space="preserve">належного рівня матеріально-технічного оснащення підрозділів протипожежної спеціалізованої служби цивільного захисту Вінницької міської територіальної громади, популяризацію захисту населення та служб цивільного захисту в цілому, серед населення, високий рівень професійної підготовки </w:t>
      </w:r>
      <w:r w:rsidRPr="00F9755D">
        <w:rPr>
          <w:sz w:val="28"/>
          <w:szCs w:val="28"/>
          <w:lang w:val="ru-RU"/>
        </w:rPr>
        <w:t>з проведення пожежно-рятувальних заходів</w:t>
      </w:r>
      <w:r w:rsidRPr="00F9755D">
        <w:rPr>
          <w:rStyle w:val="2b"/>
          <w:lang w:val="ru-RU"/>
        </w:rPr>
        <w:t xml:space="preserve"> та підвищення кваліфікації працівників протипожежної </w:t>
      </w:r>
      <w:r w:rsidRPr="00F9755D">
        <w:rPr>
          <w:rStyle w:val="2b"/>
          <w:lang w:val="ru-RU"/>
        </w:rPr>
        <w:lastRenderedPageBreak/>
        <w:t>спеціалізованої служби цивільного захисту Вінницької міської територіальної громади.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Метою Програми є забезпечення захисту населення і територій Вінницької міської територіальної громади, навколишнього природного середовища і небезпечних об’єктів, об’єктів підвищеної небезпеки, об’єктів з масовим перебуванням людей та населених пунктів від пожеж, надзвичайних ситуацій техногенного та природного характеру, підвищення рівня протипожежного захисту, створення сприятливих умов для реалізації державної політики у сфері пожежної, техногенної безпеки та захисту населення. </w:t>
      </w:r>
    </w:p>
    <w:p w:rsidR="00F9755D" w:rsidRDefault="00F9755D" w:rsidP="00F9755D">
      <w:pPr>
        <w:ind w:firstLine="708"/>
        <w:jc w:val="both"/>
        <w:rPr>
          <w:color w:val="000000"/>
          <w:sz w:val="28"/>
          <w:szCs w:val="28"/>
        </w:rPr>
      </w:pP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Протягом </w:t>
      </w:r>
      <w:r w:rsidRPr="00F9755D">
        <w:rPr>
          <w:bCs/>
          <w:sz w:val="28"/>
          <w:szCs w:val="28"/>
          <w:lang w:val="ru-RU"/>
        </w:rPr>
        <w:t>2024</w:t>
      </w:r>
      <w:r w:rsidRPr="00F9755D">
        <w:rPr>
          <w:sz w:val="28"/>
          <w:szCs w:val="28"/>
          <w:lang w:val="ru-RU"/>
        </w:rPr>
        <w:t xml:space="preserve"> року пожежно–рятувальними підрозділами Вінницької міської територіальної громади було здійснено </w:t>
      </w:r>
      <w:r w:rsidRPr="00F9755D">
        <w:rPr>
          <w:bCs/>
          <w:sz w:val="28"/>
          <w:szCs w:val="28"/>
          <w:lang w:val="ru-RU"/>
        </w:rPr>
        <w:t xml:space="preserve">691 </w:t>
      </w:r>
      <w:r w:rsidRPr="00F9755D">
        <w:rPr>
          <w:sz w:val="28"/>
          <w:szCs w:val="28"/>
          <w:lang w:val="ru-RU"/>
        </w:rPr>
        <w:t>виїзд на пожежі, під час яких загинуло</w:t>
      </w:r>
      <w:r w:rsidRPr="00F9755D">
        <w:rPr>
          <w:bCs/>
          <w:sz w:val="28"/>
          <w:szCs w:val="28"/>
          <w:lang w:val="ru-RU"/>
        </w:rPr>
        <w:t xml:space="preserve"> 10 </w:t>
      </w:r>
      <w:r w:rsidRPr="00F9755D">
        <w:rPr>
          <w:sz w:val="28"/>
          <w:szCs w:val="28"/>
          <w:lang w:val="ru-RU"/>
        </w:rPr>
        <w:t>осіб та</w:t>
      </w:r>
      <w:r w:rsidRPr="00F9755D">
        <w:rPr>
          <w:bCs/>
          <w:sz w:val="28"/>
          <w:szCs w:val="28"/>
          <w:lang w:val="ru-RU"/>
        </w:rPr>
        <w:t xml:space="preserve"> 4 </w:t>
      </w:r>
      <w:r w:rsidRPr="00F9755D">
        <w:rPr>
          <w:sz w:val="28"/>
          <w:szCs w:val="28"/>
          <w:lang w:val="ru-RU"/>
        </w:rPr>
        <w:t>особи врятовано.</w:t>
      </w:r>
      <w:r w:rsidRPr="00F9755D">
        <w:rPr>
          <w:bCs/>
          <w:sz w:val="28"/>
          <w:szCs w:val="28"/>
          <w:lang w:val="ru-RU"/>
        </w:rPr>
        <w:t xml:space="preserve"> </w:t>
      </w:r>
      <w:r w:rsidRPr="00F9755D">
        <w:rPr>
          <w:sz w:val="28"/>
          <w:szCs w:val="28"/>
          <w:lang w:val="ru-RU"/>
        </w:rPr>
        <w:t>Впродовж 2024 року на території Вінницької міської територіальної громади зареєстровано</w:t>
      </w:r>
      <w:r w:rsidRPr="00F9755D">
        <w:rPr>
          <w:bCs/>
          <w:sz w:val="28"/>
          <w:szCs w:val="28"/>
          <w:lang w:val="ru-RU"/>
        </w:rPr>
        <w:t xml:space="preserve"> 457 </w:t>
      </w:r>
      <w:r w:rsidRPr="00F9755D">
        <w:rPr>
          <w:sz w:val="28"/>
          <w:szCs w:val="28"/>
          <w:lang w:val="ru-RU"/>
        </w:rPr>
        <w:t>пожеж, економічні витрати від яких склали</w:t>
      </w:r>
      <w:r w:rsidRPr="00F9755D">
        <w:rPr>
          <w:bCs/>
          <w:sz w:val="28"/>
          <w:szCs w:val="28"/>
          <w:lang w:val="ru-RU"/>
        </w:rPr>
        <w:t xml:space="preserve"> 17 млн. 200 тис. грн. </w:t>
      </w:r>
      <w:r w:rsidRPr="00F9755D">
        <w:rPr>
          <w:sz w:val="28"/>
          <w:szCs w:val="28"/>
          <w:lang w:val="ru-RU"/>
        </w:rPr>
        <w:t>Врятовано матеріальних цінностей на загальну суму</w:t>
      </w:r>
      <w:r w:rsidRPr="00F9755D">
        <w:rPr>
          <w:bCs/>
          <w:sz w:val="28"/>
          <w:szCs w:val="28"/>
          <w:lang w:val="ru-RU"/>
        </w:rPr>
        <w:t xml:space="preserve"> – 52 млн. 300 тис. грн.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Загальна кількість пожеж, які виникли на території Вінницької МТГ, розподілена наступним чином:</w:t>
      </w:r>
      <w:r w:rsidRPr="00F9755D">
        <w:rPr>
          <w:bCs/>
          <w:sz w:val="28"/>
          <w:szCs w:val="28"/>
          <w:lang w:val="ru-RU"/>
        </w:rPr>
        <w:t xml:space="preserve"> </w:t>
      </w:r>
      <w:r w:rsidRPr="00F9755D">
        <w:rPr>
          <w:sz w:val="28"/>
          <w:szCs w:val="28"/>
          <w:lang w:val="ru-RU"/>
        </w:rPr>
        <w:t>м. Вінниця</w:t>
      </w:r>
      <w:r w:rsidRPr="00F9755D">
        <w:rPr>
          <w:bCs/>
          <w:sz w:val="28"/>
          <w:szCs w:val="28"/>
          <w:lang w:val="ru-RU"/>
        </w:rPr>
        <w:t xml:space="preserve"> - 407, </w:t>
      </w:r>
      <w:r w:rsidRPr="00F9755D">
        <w:rPr>
          <w:sz w:val="28"/>
          <w:szCs w:val="28"/>
          <w:lang w:val="ru-RU"/>
        </w:rPr>
        <w:t>с. Вінницькі Хутори</w:t>
      </w:r>
      <w:r w:rsidRPr="00F9755D">
        <w:rPr>
          <w:bCs/>
          <w:sz w:val="28"/>
          <w:szCs w:val="28"/>
          <w:lang w:val="ru-RU"/>
        </w:rPr>
        <w:t xml:space="preserve"> - 28,              </w:t>
      </w:r>
      <w:r w:rsidRPr="00F9755D">
        <w:rPr>
          <w:sz w:val="28"/>
          <w:szCs w:val="28"/>
          <w:lang w:val="ru-RU"/>
        </w:rPr>
        <w:t>с. Писарівка</w:t>
      </w:r>
      <w:r w:rsidRPr="00F9755D">
        <w:rPr>
          <w:bCs/>
          <w:sz w:val="28"/>
          <w:szCs w:val="28"/>
          <w:lang w:val="ru-RU"/>
        </w:rPr>
        <w:t xml:space="preserve"> - 7, </w:t>
      </w:r>
      <w:r w:rsidRPr="00F9755D">
        <w:rPr>
          <w:sz w:val="28"/>
          <w:szCs w:val="28"/>
          <w:lang w:val="ru-RU"/>
        </w:rPr>
        <w:t>с. Щітки</w:t>
      </w:r>
      <w:r w:rsidRPr="00F9755D">
        <w:rPr>
          <w:bCs/>
          <w:sz w:val="28"/>
          <w:szCs w:val="28"/>
          <w:lang w:val="ru-RU"/>
        </w:rPr>
        <w:t xml:space="preserve"> - 5, </w:t>
      </w:r>
      <w:r w:rsidRPr="00F9755D">
        <w:rPr>
          <w:sz w:val="28"/>
          <w:szCs w:val="28"/>
          <w:lang w:val="ru-RU"/>
        </w:rPr>
        <w:t>смт. Десна</w:t>
      </w:r>
      <w:r w:rsidRPr="00F9755D">
        <w:rPr>
          <w:bCs/>
          <w:sz w:val="28"/>
          <w:szCs w:val="28"/>
          <w:lang w:val="ru-RU"/>
        </w:rPr>
        <w:t xml:space="preserve"> - 2, </w:t>
      </w:r>
      <w:r w:rsidRPr="00F9755D">
        <w:rPr>
          <w:sz w:val="28"/>
          <w:szCs w:val="28"/>
          <w:lang w:val="ru-RU"/>
        </w:rPr>
        <w:t xml:space="preserve">с. Стадниця </w:t>
      </w:r>
      <w:r w:rsidRPr="00F9755D">
        <w:rPr>
          <w:bCs/>
          <w:sz w:val="28"/>
          <w:szCs w:val="28"/>
          <w:lang w:val="ru-RU"/>
        </w:rPr>
        <w:t xml:space="preserve">- 2, </w:t>
      </w:r>
      <w:r w:rsidRPr="00F9755D">
        <w:rPr>
          <w:sz w:val="28"/>
          <w:szCs w:val="28"/>
          <w:lang w:val="ru-RU"/>
        </w:rPr>
        <w:t>с.Малі Крушлинці</w:t>
      </w:r>
      <w:r w:rsidRPr="00F9755D">
        <w:rPr>
          <w:bCs/>
          <w:sz w:val="28"/>
          <w:szCs w:val="28"/>
          <w:lang w:val="ru-RU"/>
        </w:rPr>
        <w:t xml:space="preserve"> - 4.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На об’єктах незалежно від форм власності, профілактику на яких здійснює інспекторський склад з державного нагляду (контролю) у сфері пожежної та техногенної безпеки на території Вінницької міської територіальної громади, виникло</w:t>
      </w:r>
      <w:r w:rsidRPr="00F9755D">
        <w:rPr>
          <w:bCs/>
          <w:sz w:val="28"/>
          <w:szCs w:val="28"/>
          <w:lang w:val="ru-RU"/>
        </w:rPr>
        <w:t xml:space="preserve"> 11 </w:t>
      </w:r>
      <w:r w:rsidRPr="00F9755D">
        <w:rPr>
          <w:sz w:val="28"/>
          <w:szCs w:val="28"/>
          <w:lang w:val="ru-RU"/>
        </w:rPr>
        <w:t>пожеж</w:t>
      </w:r>
      <w:r w:rsidRPr="00F9755D">
        <w:rPr>
          <w:bCs/>
          <w:sz w:val="28"/>
          <w:szCs w:val="28"/>
          <w:lang w:val="ru-RU"/>
        </w:rPr>
        <w:t>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Основними причинами виникнення пожеж є: потрапляння малокалорійного джерела запалювання на горючий матеріал - </w:t>
      </w:r>
      <w:r w:rsidRPr="00F9755D">
        <w:rPr>
          <w:bCs/>
          <w:sz w:val="28"/>
          <w:szCs w:val="28"/>
          <w:lang w:val="ru-RU"/>
        </w:rPr>
        <w:t xml:space="preserve">186 (41,57%), </w:t>
      </w:r>
      <w:r w:rsidRPr="00F9755D">
        <w:rPr>
          <w:sz w:val="28"/>
          <w:szCs w:val="28"/>
          <w:lang w:val="ru-RU"/>
        </w:rPr>
        <w:t>необережне поводження з вогнем</w:t>
      </w:r>
      <w:r w:rsidRPr="00F9755D">
        <w:rPr>
          <w:bCs/>
          <w:sz w:val="28"/>
          <w:szCs w:val="28"/>
          <w:lang w:val="ru-RU"/>
        </w:rPr>
        <w:t xml:space="preserve"> - 101 (22,40%), коротке замикання електромережі - 81 (17,09%),</w:t>
      </w:r>
      <w:r w:rsidRPr="00F9755D">
        <w:rPr>
          <w:sz w:val="28"/>
          <w:szCs w:val="28"/>
          <w:lang w:val="ru-RU"/>
        </w:rPr>
        <w:t xml:space="preserve"> </w:t>
      </w:r>
      <w:r w:rsidRPr="00F9755D">
        <w:rPr>
          <w:bCs/>
          <w:sz w:val="28"/>
          <w:szCs w:val="28"/>
          <w:lang w:val="ru-RU"/>
        </w:rPr>
        <w:t xml:space="preserve"> </w:t>
      </w:r>
      <w:r w:rsidRPr="00F9755D">
        <w:rPr>
          <w:sz w:val="28"/>
          <w:szCs w:val="28"/>
          <w:lang w:val="ru-RU"/>
        </w:rPr>
        <w:t xml:space="preserve"> недолік конструкції, порушення правил монтажу нагрівальних печей та димарів - </w:t>
      </w:r>
      <w:r w:rsidRPr="00F9755D">
        <w:rPr>
          <w:bCs/>
          <w:sz w:val="28"/>
          <w:szCs w:val="28"/>
          <w:lang w:val="ru-RU"/>
        </w:rPr>
        <w:t xml:space="preserve">18 (3,23%), </w:t>
      </w:r>
      <w:r w:rsidRPr="00F9755D">
        <w:rPr>
          <w:sz w:val="28"/>
          <w:szCs w:val="28"/>
          <w:lang w:val="ru-RU"/>
        </w:rPr>
        <w:t>підпал</w:t>
      </w:r>
      <w:r w:rsidRPr="00F9755D">
        <w:rPr>
          <w:bCs/>
          <w:sz w:val="28"/>
          <w:szCs w:val="28"/>
          <w:lang w:val="ru-RU"/>
        </w:rPr>
        <w:t xml:space="preserve"> - 18 (4,16%),</w:t>
      </w:r>
      <w:r w:rsidRPr="00F9755D">
        <w:rPr>
          <w:sz w:val="28"/>
          <w:szCs w:val="28"/>
          <w:lang w:val="ru-RU"/>
        </w:rPr>
        <w:t xml:space="preserve"> порушення правил пожежної безпеки під час експлуатації пічного опалення - 2 (0,46%), розгерметизація паливної системи автомобіля </w:t>
      </w:r>
      <w:r w:rsidRPr="00F9755D">
        <w:rPr>
          <w:bCs/>
          <w:sz w:val="28"/>
          <w:szCs w:val="28"/>
          <w:lang w:val="ru-RU"/>
        </w:rPr>
        <w:t xml:space="preserve">- 9 (2,14%), </w:t>
      </w:r>
      <w:r w:rsidRPr="00F9755D">
        <w:rPr>
          <w:sz w:val="28"/>
          <w:szCs w:val="28"/>
          <w:lang w:val="ru-RU"/>
        </w:rPr>
        <w:t>розгерметизація газового стояка</w:t>
      </w:r>
      <w:r w:rsidRPr="00F9755D">
        <w:rPr>
          <w:bCs/>
          <w:sz w:val="28"/>
          <w:szCs w:val="28"/>
          <w:lang w:val="ru-RU"/>
        </w:rPr>
        <w:t xml:space="preserve"> - 3 (0,69%), </w:t>
      </w:r>
      <w:r w:rsidRPr="00F9755D">
        <w:rPr>
          <w:sz w:val="28"/>
          <w:szCs w:val="28"/>
          <w:lang w:val="ru-RU"/>
        </w:rPr>
        <w:t>несправність електричної системи автомобіля</w:t>
      </w:r>
      <w:r w:rsidRPr="00F9755D">
        <w:rPr>
          <w:bCs/>
          <w:sz w:val="28"/>
          <w:szCs w:val="28"/>
          <w:lang w:val="ru-RU"/>
        </w:rPr>
        <w:t xml:space="preserve"> - 9 (1,85%),  </w:t>
      </w:r>
      <w:r w:rsidRPr="00F9755D">
        <w:rPr>
          <w:sz w:val="28"/>
          <w:szCs w:val="28"/>
          <w:lang w:val="ru-RU"/>
        </w:rPr>
        <w:t>вибух</w:t>
      </w:r>
      <w:r w:rsidRPr="00F9755D">
        <w:rPr>
          <w:bCs/>
          <w:sz w:val="28"/>
          <w:szCs w:val="28"/>
          <w:lang w:val="ru-RU"/>
        </w:rPr>
        <w:t xml:space="preserve"> - 3 (0,46%), </w:t>
      </w:r>
      <w:r w:rsidRPr="00F9755D">
        <w:rPr>
          <w:sz w:val="28"/>
          <w:szCs w:val="28"/>
          <w:lang w:val="ru-RU"/>
        </w:rPr>
        <w:t>перенавантаження</w:t>
      </w:r>
      <w:r w:rsidRPr="00F9755D">
        <w:rPr>
          <w:bCs/>
          <w:sz w:val="28"/>
          <w:szCs w:val="28"/>
          <w:lang w:val="ru-RU"/>
        </w:rPr>
        <w:t xml:space="preserve"> - 1 (0,23%), </w:t>
      </w:r>
      <w:r w:rsidRPr="00F9755D">
        <w:rPr>
          <w:sz w:val="28"/>
          <w:szCs w:val="28"/>
          <w:lang w:val="ru-RU"/>
        </w:rPr>
        <w:t>невстановлена причина</w:t>
      </w:r>
      <w:r w:rsidRPr="00F9755D">
        <w:rPr>
          <w:bCs/>
          <w:sz w:val="28"/>
          <w:szCs w:val="28"/>
          <w:lang w:val="ru-RU"/>
        </w:rPr>
        <w:t xml:space="preserve"> - 1 (0,23%), </w:t>
      </w:r>
      <w:r w:rsidRPr="00F9755D">
        <w:rPr>
          <w:sz w:val="28"/>
          <w:szCs w:val="28"/>
          <w:lang w:val="ru-RU"/>
        </w:rPr>
        <w:t>технічна несправність електричної системи автоматичного відкривання воріт</w:t>
      </w:r>
      <w:r w:rsidRPr="00F9755D">
        <w:rPr>
          <w:bCs/>
          <w:sz w:val="28"/>
          <w:szCs w:val="28"/>
          <w:lang w:val="ru-RU"/>
        </w:rPr>
        <w:t xml:space="preserve"> - 1 (0,23%), </w:t>
      </w:r>
      <w:r w:rsidRPr="00F9755D">
        <w:rPr>
          <w:sz w:val="28"/>
          <w:szCs w:val="28"/>
          <w:lang w:val="ru-RU"/>
        </w:rPr>
        <w:t xml:space="preserve">необережність під час проведення вогневих робіт (відігрівання труб, двигунів та іншого обладнання відкритим вогнем) - </w:t>
      </w:r>
      <w:r w:rsidRPr="00F9755D">
        <w:rPr>
          <w:bCs/>
          <w:sz w:val="28"/>
          <w:szCs w:val="28"/>
          <w:lang w:val="ru-RU"/>
        </w:rPr>
        <w:t>1 (0,23%)</w:t>
      </w:r>
      <w:r w:rsidRPr="00F9755D">
        <w:rPr>
          <w:sz w:val="28"/>
          <w:szCs w:val="28"/>
          <w:lang w:val="ru-RU"/>
        </w:rPr>
        <w:t xml:space="preserve">, пустощі дітей з вогнем - </w:t>
      </w:r>
      <w:r w:rsidRPr="00F9755D">
        <w:rPr>
          <w:bCs/>
          <w:sz w:val="28"/>
          <w:szCs w:val="28"/>
          <w:lang w:val="ru-RU"/>
        </w:rPr>
        <w:lastRenderedPageBreak/>
        <w:t>12 (2,54%)</w:t>
      </w:r>
      <w:r w:rsidRPr="00F9755D">
        <w:rPr>
          <w:sz w:val="28"/>
          <w:szCs w:val="28"/>
          <w:lang w:val="ru-RU"/>
        </w:rPr>
        <w:t xml:space="preserve">, порушення правил монтажу електроустановок та електромереж - </w:t>
      </w:r>
      <w:r w:rsidRPr="00F9755D">
        <w:rPr>
          <w:bCs/>
          <w:sz w:val="28"/>
          <w:szCs w:val="28"/>
          <w:lang w:val="ru-RU"/>
        </w:rPr>
        <w:t>4 (0,92%)</w:t>
      </w:r>
      <w:r w:rsidRPr="00F9755D">
        <w:rPr>
          <w:sz w:val="28"/>
          <w:szCs w:val="28"/>
          <w:lang w:val="ru-RU"/>
        </w:rPr>
        <w:t xml:space="preserve">, тепло, отримане від більш розігрітого або розжареного предмету - </w:t>
      </w:r>
      <w:r w:rsidRPr="00F9755D">
        <w:rPr>
          <w:bCs/>
          <w:sz w:val="28"/>
          <w:szCs w:val="28"/>
          <w:lang w:val="ru-RU"/>
        </w:rPr>
        <w:t xml:space="preserve">1 (0,23%), </w:t>
      </w:r>
      <w:r w:rsidRPr="00F9755D">
        <w:rPr>
          <w:sz w:val="28"/>
          <w:szCs w:val="28"/>
          <w:lang w:val="ru-RU"/>
        </w:rPr>
        <w:t xml:space="preserve">розгерметизація паливної системи (бензин) генератора - </w:t>
      </w:r>
      <w:r w:rsidRPr="00F9755D">
        <w:rPr>
          <w:bCs/>
          <w:sz w:val="28"/>
          <w:szCs w:val="28"/>
          <w:lang w:val="ru-RU"/>
        </w:rPr>
        <w:t>1 (0,23%)</w:t>
      </w:r>
      <w:r w:rsidRPr="00F9755D">
        <w:rPr>
          <w:sz w:val="28"/>
          <w:szCs w:val="28"/>
          <w:lang w:val="ru-RU"/>
        </w:rPr>
        <w:t xml:space="preserve">, самозаймання речей та матеріалів - </w:t>
      </w:r>
      <w:r w:rsidRPr="00F9755D">
        <w:rPr>
          <w:bCs/>
          <w:sz w:val="28"/>
          <w:szCs w:val="28"/>
          <w:lang w:val="ru-RU"/>
        </w:rPr>
        <w:t>3</w:t>
      </w:r>
      <w:r w:rsidRPr="00F9755D">
        <w:rPr>
          <w:sz w:val="28"/>
          <w:szCs w:val="28"/>
          <w:lang w:val="ru-RU"/>
        </w:rPr>
        <w:t xml:space="preserve"> </w:t>
      </w:r>
      <w:r w:rsidRPr="00F9755D">
        <w:rPr>
          <w:bCs/>
          <w:sz w:val="28"/>
          <w:szCs w:val="28"/>
          <w:lang w:val="ru-RU"/>
        </w:rPr>
        <w:t>(0,69%)</w:t>
      </w:r>
      <w:r w:rsidRPr="00F9755D">
        <w:rPr>
          <w:sz w:val="28"/>
          <w:szCs w:val="28"/>
          <w:lang w:val="ru-RU"/>
        </w:rPr>
        <w:t xml:space="preserve">, в наслідок ДТП - </w:t>
      </w:r>
      <w:r w:rsidRPr="00F9755D">
        <w:rPr>
          <w:bCs/>
          <w:sz w:val="28"/>
          <w:szCs w:val="28"/>
          <w:lang w:val="ru-RU"/>
        </w:rPr>
        <w:t xml:space="preserve">1 (0,23%), </w:t>
      </w:r>
      <w:r w:rsidRPr="00F9755D">
        <w:rPr>
          <w:sz w:val="28"/>
          <w:szCs w:val="28"/>
          <w:lang w:val="ru-RU"/>
        </w:rPr>
        <w:t>несправність рухомих вузлів і деталей (перегрів унаслідок тертя)</w:t>
      </w:r>
      <w:r w:rsidRPr="00F9755D">
        <w:rPr>
          <w:bCs/>
          <w:sz w:val="28"/>
          <w:szCs w:val="28"/>
          <w:lang w:val="ru-RU"/>
        </w:rPr>
        <w:t xml:space="preserve"> </w:t>
      </w:r>
      <w:r w:rsidRPr="00F9755D">
        <w:rPr>
          <w:sz w:val="28"/>
          <w:szCs w:val="28"/>
          <w:lang w:val="ru-RU"/>
        </w:rPr>
        <w:t xml:space="preserve">- </w:t>
      </w:r>
      <w:r w:rsidRPr="00F9755D">
        <w:rPr>
          <w:bCs/>
          <w:sz w:val="28"/>
          <w:szCs w:val="28"/>
          <w:lang w:val="ru-RU"/>
        </w:rPr>
        <w:t>1 (0,23%).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На водних об'єктах Вінницької міської територіальної громади протягом року зареєстровано </w:t>
      </w:r>
      <w:r w:rsidRPr="00F9755D">
        <w:rPr>
          <w:bCs/>
          <w:sz w:val="28"/>
          <w:szCs w:val="28"/>
          <w:lang w:val="ru-RU"/>
        </w:rPr>
        <w:t>17</w:t>
      </w:r>
      <w:r w:rsidRPr="00F9755D">
        <w:rPr>
          <w:sz w:val="28"/>
          <w:szCs w:val="28"/>
          <w:lang w:val="ru-RU"/>
        </w:rPr>
        <w:t xml:space="preserve"> подій, під час яких загинуло </w:t>
      </w:r>
      <w:r w:rsidRPr="00F9755D">
        <w:rPr>
          <w:bCs/>
          <w:sz w:val="28"/>
          <w:szCs w:val="28"/>
          <w:lang w:val="ru-RU"/>
        </w:rPr>
        <w:t>11</w:t>
      </w:r>
      <w:r w:rsidRPr="00F9755D">
        <w:rPr>
          <w:sz w:val="28"/>
          <w:szCs w:val="28"/>
          <w:lang w:val="ru-RU"/>
        </w:rPr>
        <w:t xml:space="preserve"> осіб (дорослі - </w:t>
      </w:r>
      <w:r w:rsidRPr="00F9755D">
        <w:rPr>
          <w:bCs/>
          <w:sz w:val="28"/>
          <w:szCs w:val="28"/>
          <w:lang w:val="ru-RU"/>
        </w:rPr>
        <w:t>10</w:t>
      </w:r>
      <w:r w:rsidRPr="00F9755D">
        <w:rPr>
          <w:sz w:val="28"/>
          <w:szCs w:val="28"/>
          <w:lang w:val="ru-RU"/>
        </w:rPr>
        <w:t xml:space="preserve">, діти - </w:t>
      </w:r>
      <w:r w:rsidRPr="00F9755D">
        <w:rPr>
          <w:bCs/>
          <w:sz w:val="28"/>
          <w:szCs w:val="28"/>
          <w:lang w:val="ru-RU"/>
        </w:rPr>
        <w:t>1</w:t>
      </w:r>
      <w:r w:rsidRPr="00F9755D">
        <w:rPr>
          <w:sz w:val="28"/>
          <w:szCs w:val="28"/>
          <w:lang w:val="ru-RU"/>
        </w:rPr>
        <w:t xml:space="preserve">) з яких обліковується як нещасні випадки - </w:t>
      </w:r>
      <w:r w:rsidRPr="00F9755D">
        <w:rPr>
          <w:bCs/>
          <w:sz w:val="28"/>
          <w:szCs w:val="28"/>
          <w:lang w:val="ru-RU"/>
        </w:rPr>
        <w:t>10</w:t>
      </w:r>
      <w:r w:rsidRPr="00F9755D">
        <w:rPr>
          <w:sz w:val="28"/>
          <w:szCs w:val="28"/>
          <w:lang w:val="ru-RU"/>
        </w:rPr>
        <w:t xml:space="preserve">, необережне поводження на воді під час купання - </w:t>
      </w:r>
      <w:r w:rsidRPr="00F9755D">
        <w:rPr>
          <w:bCs/>
          <w:sz w:val="28"/>
          <w:szCs w:val="28"/>
          <w:lang w:val="ru-RU"/>
        </w:rPr>
        <w:t>1</w:t>
      </w:r>
      <w:r w:rsidRPr="00F9755D">
        <w:rPr>
          <w:sz w:val="28"/>
          <w:szCs w:val="28"/>
          <w:lang w:val="ru-RU"/>
        </w:rPr>
        <w:t>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Організовано у закладах дошкільної та загальної середньої освіти 63 виступи та тематичні уроки з основ пожежної безпеки та цивільного захисту, щодо поводження з вибухонебезпечними предметами та дій під час виникнення пожежі, інших надзвичайних ситуацій та повітряної тривоги, під час яких проінструктовано 4461 особу.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З метою зменшення кількості пожеж та трагічних випадків, мінімізації негативних наслідків та згідно «Графіку пожежно-профілактичного відпрацювання приватного житлового сектору щодо дотримання правил пожежної безпеки та дій у разі виявлення вибухонебезпечних предметів на території Вінницької міської територіальної громади», інспекторським складом у період з 01 січня по 29 грудня 2024 року було проведено 125 відпрацювань комітетів мікрорайонів та квартальних комітетів житлового сектору на території громади, з них 118 планових та 7 позапланових.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Протягом звітного періоду на території Вінницької міської територіальної громади створено 10 класів безпеки. Інспекторським складом по Вінницькій міській територіальній громаді під час створення класів безпеки у закладах освіти було надано методичну та практичну допомогу та проведено 212 презентацій з тренінгами.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В 2024 році з бюджету Вінницької міської територіальної громади на виконання заходів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 виділено кошти, у вигляді субвенції з місцевого бюджету державному бюджету, на заходи, які виконує 1 Державний пожежно-рятувальний загін Головного управління Державної служби України з надзвичайних ситуацій у Вінницькій області в сумі 3 389 485</w:t>
      </w:r>
      <w:r w:rsidRPr="00F9755D">
        <w:rPr>
          <w:bCs/>
          <w:sz w:val="28"/>
          <w:szCs w:val="28"/>
          <w:lang w:val="ru-RU"/>
        </w:rPr>
        <w:t>,80</w:t>
      </w:r>
      <w:r w:rsidRPr="00F9755D">
        <w:rPr>
          <w:sz w:val="28"/>
          <w:szCs w:val="28"/>
          <w:lang w:val="ru-RU"/>
        </w:rPr>
        <w:t xml:space="preserve"> грн. 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lastRenderedPageBreak/>
        <w:t>В цілому, виконання заходів вищезазначеної Програми у 2024 році було направлено на придбання спеціального, захисного та форменого одягу для особового складу підпорядкованих підрозділів 1 державного пожежно-рятувального загону Головного управління ДСН</w:t>
      </w:r>
      <w:r>
        <w:rPr>
          <w:sz w:val="28"/>
          <w:szCs w:val="28"/>
          <w:lang w:val="ru-RU"/>
        </w:rPr>
        <w:t>С України у Вінницькій області (м.</w:t>
      </w:r>
      <w:r w:rsidRPr="00F9755D">
        <w:rPr>
          <w:sz w:val="28"/>
          <w:szCs w:val="28"/>
          <w:lang w:val="ru-RU"/>
        </w:rPr>
        <w:t>Вінниця).</w:t>
      </w:r>
    </w:p>
    <w:p w:rsidR="00F9755D" w:rsidRPr="00F9755D" w:rsidRDefault="00F9755D" w:rsidP="00F9755D">
      <w:pPr>
        <w:pStyle w:val="a4"/>
        <w:ind w:firstLine="567"/>
        <w:jc w:val="both"/>
        <w:rPr>
          <w:sz w:val="28"/>
          <w:szCs w:val="28"/>
          <w:lang w:val="ru-RU"/>
        </w:rPr>
      </w:pPr>
      <w:r w:rsidRPr="00F9755D">
        <w:rPr>
          <w:bCs/>
          <w:sz w:val="28"/>
          <w:szCs w:val="28"/>
          <w:lang w:val="ru-RU"/>
        </w:rPr>
        <w:t>Враховую</w:t>
      </w:r>
      <w:r>
        <w:rPr>
          <w:bCs/>
          <w:sz w:val="28"/>
          <w:szCs w:val="28"/>
          <w:lang w:val="ru-RU"/>
        </w:rPr>
        <w:t>чи вищевикладене, відповідно до</w:t>
      </w:r>
      <w:r w:rsidRPr="00F9755D">
        <w:rPr>
          <w:bCs/>
          <w:sz w:val="28"/>
          <w:szCs w:val="28"/>
          <w:lang w:val="ru-RU"/>
        </w:rPr>
        <w:t xml:space="preserve">пункту 22 частини 1 статті 26, частини 1 статті 59 Закону України «Про місцеве самоврядування в Україні», міська рада </w:t>
      </w:r>
    </w:p>
    <w:p w:rsidR="00F9755D" w:rsidRDefault="00F9755D" w:rsidP="00F9755D">
      <w:pPr>
        <w:jc w:val="both"/>
        <w:rPr>
          <w:color w:val="000000"/>
          <w:sz w:val="28"/>
          <w:szCs w:val="28"/>
        </w:rPr>
      </w:pPr>
    </w:p>
    <w:p w:rsidR="00F9755D" w:rsidRPr="00A067B6" w:rsidRDefault="00F9755D" w:rsidP="00F9755D">
      <w:pPr>
        <w:jc w:val="center"/>
        <w:rPr>
          <w:b/>
          <w:sz w:val="28"/>
          <w:szCs w:val="28"/>
        </w:rPr>
      </w:pPr>
      <w:r w:rsidRPr="00A067B6">
        <w:rPr>
          <w:b/>
          <w:sz w:val="28"/>
          <w:szCs w:val="28"/>
        </w:rPr>
        <w:t>ВИРІШИЛА:</w:t>
      </w:r>
    </w:p>
    <w:p w:rsidR="00F9755D" w:rsidRDefault="00F9755D" w:rsidP="00F9755D">
      <w:pPr>
        <w:jc w:val="center"/>
        <w:rPr>
          <w:color w:val="C00000"/>
          <w:sz w:val="28"/>
          <w:szCs w:val="28"/>
        </w:rPr>
      </w:pPr>
    </w:p>
    <w:p w:rsidR="00F9755D" w:rsidRPr="00F9755D" w:rsidRDefault="00F9755D" w:rsidP="00F9755D">
      <w:pPr>
        <w:pStyle w:val="a4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1. Інформацію начальника 1 Державного пожежно-рятувального загону Головного управління ДСНС України у Вінницькій області «Про хід виконання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 за 2024 рік» взяти до відома. </w:t>
      </w:r>
    </w:p>
    <w:p w:rsidR="00F9755D" w:rsidRPr="00F9755D" w:rsidRDefault="00F9755D" w:rsidP="00F9755D">
      <w:pPr>
        <w:pStyle w:val="a4"/>
        <w:jc w:val="both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 xml:space="preserve">2. </w:t>
      </w:r>
      <w:r w:rsidRPr="00F9755D">
        <w:rPr>
          <w:bCs/>
          <w:sz w:val="28"/>
          <w:szCs w:val="28"/>
          <w:lang w:val="ru-RU"/>
        </w:rPr>
        <w:t>Контроль за виконанням даного рішення покласти на постійні комісії міської ради з питань законності, депутатської діяльності і етики (С. Василюк) та з питань планування, фінансів, бюджету та соціально-економічного розвитку (С. Ярова).</w:t>
      </w:r>
    </w:p>
    <w:p w:rsidR="00F9755D" w:rsidRDefault="00F9755D" w:rsidP="00F9755D">
      <w:pPr>
        <w:jc w:val="both"/>
        <w:rPr>
          <w:color w:val="C00000"/>
          <w:sz w:val="28"/>
          <w:szCs w:val="28"/>
        </w:rPr>
      </w:pPr>
    </w:p>
    <w:p w:rsidR="00F9755D" w:rsidRDefault="00F9755D" w:rsidP="00F9755D">
      <w:pPr>
        <w:jc w:val="both"/>
        <w:rPr>
          <w:color w:val="C00000"/>
          <w:sz w:val="28"/>
          <w:szCs w:val="28"/>
        </w:rPr>
      </w:pPr>
    </w:p>
    <w:p w:rsidR="00F9755D" w:rsidRDefault="00F9755D" w:rsidP="00F9755D">
      <w:pPr>
        <w:jc w:val="both"/>
        <w:rPr>
          <w:color w:val="C00000"/>
          <w:sz w:val="28"/>
          <w:szCs w:val="28"/>
        </w:rPr>
      </w:pPr>
    </w:p>
    <w:p w:rsidR="00F9755D" w:rsidRDefault="00F9755D" w:rsidP="00F9755D">
      <w:pPr>
        <w:jc w:val="both"/>
        <w:rPr>
          <w:color w:val="C00000"/>
          <w:sz w:val="28"/>
          <w:szCs w:val="28"/>
        </w:rPr>
      </w:pPr>
    </w:p>
    <w:p w:rsidR="00F9755D" w:rsidRDefault="00F9755D" w:rsidP="00F9755D">
      <w:pPr>
        <w:jc w:val="both"/>
        <w:rPr>
          <w:color w:val="C00000"/>
          <w:sz w:val="28"/>
          <w:szCs w:val="28"/>
        </w:rPr>
      </w:pPr>
    </w:p>
    <w:p w:rsidR="00F9755D" w:rsidRDefault="00F9755D" w:rsidP="00F9755D">
      <w:pPr>
        <w:jc w:val="center"/>
        <w:rPr>
          <w:b/>
          <w:bCs/>
          <w:sz w:val="28"/>
          <w:szCs w:val="28"/>
        </w:rPr>
      </w:pPr>
    </w:p>
    <w:p w:rsidR="00F9755D" w:rsidRPr="00AF66F6" w:rsidRDefault="00F9755D" w:rsidP="00F9755D">
      <w:pPr>
        <w:rPr>
          <w:rFonts w:eastAsia="Calibri"/>
          <w:b/>
          <w:sz w:val="28"/>
          <w:szCs w:val="28"/>
          <w:lang w:eastAsia="en-US"/>
        </w:rPr>
        <w:sectPr w:rsidR="00F9755D" w:rsidRPr="00AF66F6" w:rsidSect="00F9755D">
          <w:type w:val="continuous"/>
          <w:pgSz w:w="11906" w:h="16838"/>
          <w:pgMar w:top="1135" w:right="566" w:bottom="709" w:left="1418" w:header="709" w:footer="709" w:gutter="0"/>
          <w:cols w:space="708"/>
          <w:docGrid w:linePitch="381"/>
        </w:sectPr>
      </w:pPr>
      <w:r w:rsidRPr="00AF66F6">
        <w:rPr>
          <w:rFonts w:eastAsia="Calibri"/>
          <w:b/>
          <w:sz w:val="28"/>
          <w:szCs w:val="28"/>
          <w:lang w:eastAsia="en-US"/>
        </w:rPr>
        <w:t xml:space="preserve">Міський голова                      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</w:t>
      </w:r>
      <w:r w:rsidRPr="00AF66F6">
        <w:rPr>
          <w:rFonts w:eastAsia="Calibri"/>
          <w:b/>
          <w:sz w:val="28"/>
          <w:szCs w:val="28"/>
          <w:lang w:eastAsia="en-US"/>
        </w:rPr>
        <w:t xml:space="preserve"> Сергій МОРГУНОВ</w:t>
      </w:r>
    </w:p>
    <w:p w:rsidR="00F9755D" w:rsidRDefault="00F9755D" w:rsidP="00F9755D">
      <w:pPr>
        <w:jc w:val="center"/>
        <w:rPr>
          <w:b/>
          <w:bCs/>
          <w:sz w:val="28"/>
          <w:szCs w:val="28"/>
        </w:rPr>
      </w:pPr>
    </w:p>
    <w:p w:rsidR="00F9755D" w:rsidRDefault="00F9755D" w:rsidP="00F9755D">
      <w:pPr>
        <w:jc w:val="center"/>
        <w:rPr>
          <w:b/>
          <w:bCs/>
          <w:sz w:val="28"/>
          <w:szCs w:val="28"/>
        </w:rPr>
      </w:pPr>
    </w:p>
    <w:p w:rsidR="00F9755D" w:rsidRDefault="00F9755D" w:rsidP="00F9755D">
      <w:pPr>
        <w:jc w:val="center"/>
        <w:rPr>
          <w:b/>
          <w:bCs/>
          <w:sz w:val="28"/>
          <w:szCs w:val="28"/>
        </w:rPr>
      </w:pPr>
    </w:p>
    <w:p w:rsidR="00F9755D" w:rsidRDefault="00F9755D" w:rsidP="00F9755D">
      <w:pPr>
        <w:jc w:val="center"/>
        <w:rPr>
          <w:b/>
          <w:bCs/>
          <w:sz w:val="28"/>
          <w:szCs w:val="28"/>
        </w:rPr>
      </w:pPr>
    </w:p>
    <w:p w:rsidR="00F9755D" w:rsidRPr="00F9755D" w:rsidRDefault="00F9755D" w:rsidP="00F9755D">
      <w:pPr>
        <w:pStyle w:val="a4"/>
        <w:rPr>
          <w:sz w:val="28"/>
          <w:szCs w:val="28"/>
          <w:lang w:val="ru-RU"/>
        </w:rPr>
      </w:pPr>
      <w:r w:rsidRPr="00F9755D">
        <w:rPr>
          <w:sz w:val="28"/>
          <w:szCs w:val="28"/>
          <w:lang w:val="ru-RU"/>
        </w:rPr>
        <w:t>1 Державний пожежно-рятувальний загін</w:t>
      </w:r>
    </w:p>
    <w:p w:rsidR="00F9755D" w:rsidRPr="00AF66F6" w:rsidRDefault="00F9755D" w:rsidP="00F9755D">
      <w:pPr>
        <w:pStyle w:val="a4"/>
        <w:rPr>
          <w:sz w:val="28"/>
          <w:szCs w:val="28"/>
        </w:rPr>
      </w:pPr>
      <w:r w:rsidRPr="00AF66F6">
        <w:rPr>
          <w:sz w:val="28"/>
          <w:szCs w:val="28"/>
        </w:rPr>
        <w:t>Лук’яненко Юрій Віталійович</w:t>
      </w:r>
    </w:p>
    <w:p w:rsidR="00F9755D" w:rsidRPr="00AF66F6" w:rsidRDefault="00F9755D" w:rsidP="00F9755D">
      <w:pPr>
        <w:pStyle w:val="a4"/>
        <w:rPr>
          <w:sz w:val="28"/>
          <w:szCs w:val="28"/>
        </w:rPr>
      </w:pPr>
      <w:r w:rsidRPr="00AF66F6">
        <w:rPr>
          <w:sz w:val="28"/>
          <w:szCs w:val="28"/>
        </w:rPr>
        <w:t xml:space="preserve">Начальник загону </w:t>
      </w:r>
    </w:p>
    <w:p w:rsidR="00F9755D" w:rsidRDefault="00F9755D" w:rsidP="00F9755D">
      <w:pPr>
        <w:rPr>
          <w:szCs w:val="28"/>
          <w:lang w:val="uk-UA"/>
        </w:rPr>
      </w:pPr>
    </w:p>
    <w:p w:rsidR="00CA3068" w:rsidRDefault="00CA3068" w:rsidP="00F9755D">
      <w:pPr>
        <w:rPr>
          <w:szCs w:val="28"/>
          <w:lang w:val="uk-UA"/>
        </w:rPr>
      </w:pPr>
    </w:p>
    <w:p w:rsidR="00CA3068" w:rsidRDefault="00CA3068" w:rsidP="00F9755D">
      <w:pPr>
        <w:rPr>
          <w:szCs w:val="28"/>
          <w:lang w:val="uk-UA"/>
        </w:rPr>
      </w:pPr>
    </w:p>
    <w:sectPr w:rsidR="00CA3068" w:rsidSect="00856BD8">
      <w:type w:val="continuous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3E" w:rsidRDefault="006E403E">
      <w:r>
        <w:separator/>
      </w:r>
    </w:p>
  </w:endnote>
  <w:endnote w:type="continuationSeparator" w:id="0">
    <w:p w:rsidR="006E403E" w:rsidRDefault="006E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3E" w:rsidRDefault="006E403E">
      <w:r>
        <w:separator/>
      </w:r>
    </w:p>
  </w:footnote>
  <w:footnote w:type="continuationSeparator" w:id="0">
    <w:p w:rsidR="006E403E" w:rsidRDefault="006E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4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1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2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27"/>
  </w:num>
  <w:num w:numId="5">
    <w:abstractNumId w:val="24"/>
  </w:num>
  <w:num w:numId="6">
    <w:abstractNumId w:val="26"/>
  </w:num>
  <w:num w:numId="7">
    <w:abstractNumId w:val="1"/>
  </w:num>
  <w:num w:numId="8">
    <w:abstractNumId w:val="20"/>
  </w:num>
  <w:num w:numId="9">
    <w:abstractNumId w:val="9"/>
  </w:num>
  <w:num w:numId="10">
    <w:abstractNumId w:val="2"/>
  </w:num>
  <w:num w:numId="11">
    <w:abstractNumId w:val="13"/>
  </w:num>
  <w:num w:numId="12">
    <w:abstractNumId w:val="19"/>
  </w:num>
  <w:num w:numId="13">
    <w:abstractNumId w:val="12"/>
  </w:num>
  <w:num w:numId="14">
    <w:abstractNumId w:val="7"/>
  </w:num>
  <w:num w:numId="15">
    <w:abstractNumId w:val="18"/>
  </w:num>
  <w:num w:numId="16">
    <w:abstractNumId w:val="4"/>
  </w:num>
  <w:num w:numId="17">
    <w:abstractNumId w:val="11"/>
  </w:num>
  <w:num w:numId="18">
    <w:abstractNumId w:val="22"/>
  </w:num>
  <w:num w:numId="19">
    <w:abstractNumId w:val="14"/>
  </w:num>
  <w:num w:numId="20">
    <w:abstractNumId w:val="6"/>
  </w:num>
  <w:num w:numId="21">
    <w:abstractNumId w:val="17"/>
  </w:num>
  <w:num w:numId="22">
    <w:abstractNumId w:val="28"/>
  </w:num>
  <w:num w:numId="23">
    <w:abstractNumId w:val="15"/>
  </w:num>
  <w:num w:numId="24">
    <w:abstractNumId w:val="5"/>
  </w:num>
  <w:num w:numId="25">
    <w:abstractNumId w:val="2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38C5"/>
    <w:rsid w:val="000C4EA6"/>
    <w:rsid w:val="000D6141"/>
    <w:rsid w:val="000E5438"/>
    <w:rsid w:val="0011500C"/>
    <w:rsid w:val="0011551C"/>
    <w:rsid w:val="00122A1D"/>
    <w:rsid w:val="0014605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05327"/>
    <w:rsid w:val="00534657"/>
    <w:rsid w:val="00535FE6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3D00"/>
    <w:rsid w:val="005F5CB8"/>
    <w:rsid w:val="00600C87"/>
    <w:rsid w:val="00600F18"/>
    <w:rsid w:val="00601B42"/>
    <w:rsid w:val="00605B02"/>
    <w:rsid w:val="006067D0"/>
    <w:rsid w:val="00630B25"/>
    <w:rsid w:val="00631970"/>
    <w:rsid w:val="0063608E"/>
    <w:rsid w:val="00636383"/>
    <w:rsid w:val="0064294A"/>
    <w:rsid w:val="00654A1D"/>
    <w:rsid w:val="0067122C"/>
    <w:rsid w:val="00677B5E"/>
    <w:rsid w:val="00686811"/>
    <w:rsid w:val="006A1DB2"/>
    <w:rsid w:val="006C6706"/>
    <w:rsid w:val="006D3D52"/>
    <w:rsid w:val="006E403E"/>
    <w:rsid w:val="006F138E"/>
    <w:rsid w:val="00723F0D"/>
    <w:rsid w:val="007432A0"/>
    <w:rsid w:val="00752183"/>
    <w:rsid w:val="00773953"/>
    <w:rsid w:val="00774A70"/>
    <w:rsid w:val="007818F0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6216"/>
    <w:rsid w:val="00882BFA"/>
    <w:rsid w:val="008A056E"/>
    <w:rsid w:val="008B6ACA"/>
    <w:rsid w:val="008C5402"/>
    <w:rsid w:val="008D4D05"/>
    <w:rsid w:val="008D6B2F"/>
    <w:rsid w:val="008E4FBF"/>
    <w:rsid w:val="008F5D23"/>
    <w:rsid w:val="00903E14"/>
    <w:rsid w:val="00910F30"/>
    <w:rsid w:val="00913E6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5236"/>
    <w:rsid w:val="00980613"/>
    <w:rsid w:val="0098124F"/>
    <w:rsid w:val="00985590"/>
    <w:rsid w:val="00990143"/>
    <w:rsid w:val="009A2FD3"/>
    <w:rsid w:val="009B5031"/>
    <w:rsid w:val="009B5FB1"/>
    <w:rsid w:val="009C0380"/>
    <w:rsid w:val="009E04B1"/>
    <w:rsid w:val="009E1DF8"/>
    <w:rsid w:val="009F091A"/>
    <w:rsid w:val="009F69DA"/>
    <w:rsid w:val="00A022FC"/>
    <w:rsid w:val="00A040BD"/>
    <w:rsid w:val="00A07FA8"/>
    <w:rsid w:val="00A112CA"/>
    <w:rsid w:val="00A114CF"/>
    <w:rsid w:val="00A15274"/>
    <w:rsid w:val="00A27C2D"/>
    <w:rsid w:val="00A52035"/>
    <w:rsid w:val="00A62EE2"/>
    <w:rsid w:val="00A724DF"/>
    <w:rsid w:val="00A83968"/>
    <w:rsid w:val="00A86B7E"/>
    <w:rsid w:val="00A90330"/>
    <w:rsid w:val="00AC465C"/>
    <w:rsid w:val="00AC6C9E"/>
    <w:rsid w:val="00AD0C22"/>
    <w:rsid w:val="00AD4509"/>
    <w:rsid w:val="00AE3294"/>
    <w:rsid w:val="00AE3E49"/>
    <w:rsid w:val="00AF0F83"/>
    <w:rsid w:val="00B01BC3"/>
    <w:rsid w:val="00B11F06"/>
    <w:rsid w:val="00B22439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C55137"/>
    <w:rsid w:val="00C90D93"/>
    <w:rsid w:val="00C90E0D"/>
    <w:rsid w:val="00CA3068"/>
    <w:rsid w:val="00CC413E"/>
    <w:rsid w:val="00D01457"/>
    <w:rsid w:val="00D0620B"/>
    <w:rsid w:val="00D10F0C"/>
    <w:rsid w:val="00D144F4"/>
    <w:rsid w:val="00D33072"/>
    <w:rsid w:val="00D50EAF"/>
    <w:rsid w:val="00D71207"/>
    <w:rsid w:val="00DA2C5F"/>
    <w:rsid w:val="00DB1864"/>
    <w:rsid w:val="00DB209A"/>
    <w:rsid w:val="00DB524A"/>
    <w:rsid w:val="00DC753F"/>
    <w:rsid w:val="00DD3F10"/>
    <w:rsid w:val="00DE15EF"/>
    <w:rsid w:val="00E079B7"/>
    <w:rsid w:val="00E31F12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C5597"/>
    <w:rsid w:val="00ED28C2"/>
    <w:rsid w:val="00EF241E"/>
    <w:rsid w:val="00F106CC"/>
    <w:rsid w:val="00F10C20"/>
    <w:rsid w:val="00F12EF9"/>
    <w:rsid w:val="00F61232"/>
    <w:rsid w:val="00F63C34"/>
    <w:rsid w:val="00F6645A"/>
    <w:rsid w:val="00F81923"/>
    <w:rsid w:val="00F823CD"/>
    <w:rsid w:val="00F95D8E"/>
    <w:rsid w:val="00F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uiPriority w:val="9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uiPriority w:val="99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uiPriority w:val="99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99"/>
    <w:qFormat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iPriority w:val="99"/>
    <w:semiHidden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uiPriority w:val="39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iPriority w:val="39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8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a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character" w:customStyle="1" w:styleId="2b">
    <w:name w:val="Основной текст (2)_"/>
    <w:link w:val="2c"/>
    <w:uiPriority w:val="99"/>
    <w:qFormat/>
    <w:locked/>
    <w:rsid w:val="00F9755D"/>
    <w:rPr>
      <w:sz w:val="26"/>
      <w:shd w:val="clear" w:color="auto" w:fill="FFFFFF"/>
    </w:rPr>
  </w:style>
  <w:style w:type="paragraph" w:customStyle="1" w:styleId="2c">
    <w:name w:val="Основной текст (2)"/>
    <w:basedOn w:val="a0"/>
    <w:link w:val="2b"/>
    <w:uiPriority w:val="99"/>
    <w:qFormat/>
    <w:rsid w:val="00F9755D"/>
    <w:pPr>
      <w:widowControl w:val="0"/>
      <w:shd w:val="clear" w:color="auto" w:fill="FFFFFF"/>
      <w:suppressAutoHyphens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F7ABE-FDB5-4F04-B8B4-E0EC799F4491}"/>
</file>

<file path=customXml/itemProps2.xml><?xml version="1.0" encoding="utf-8"?>
<ds:datastoreItem xmlns:ds="http://schemas.openxmlformats.org/officeDocument/2006/customXml" ds:itemID="{76C6115E-9C1D-473C-8DDE-73D9FBEEA2CA}"/>
</file>

<file path=customXml/itemProps3.xml><?xml version="1.0" encoding="utf-8"?>
<ds:datastoreItem xmlns:ds="http://schemas.openxmlformats.org/officeDocument/2006/customXml" ds:itemID="{0E56DD64-663C-4B09-96F4-CA1ABCF19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4885</Words>
  <Characters>2786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2024-04-12T06:30:00Z</cp:lastPrinted>
  <dcterms:created xsi:type="dcterms:W3CDTF">2025-02-24T06:46:00Z</dcterms:created>
  <dcterms:modified xsi:type="dcterms:W3CDTF">2025-02-24T06:46:00Z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